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919D" w14:textId="7AD8BB27" w:rsidR="000A1A95" w:rsidRDefault="000A1A95">
      <w:r w:rsidRPr="000A1A95">
        <w:fldChar w:fldCharType="begin"/>
      </w:r>
      <w:r w:rsidRPr="000A1A95">
        <w:instrText>HYPERLINK "https://www.novinky.cz/clanek/domaci-senat-schvalil-trestni-novelu-40528771"</w:instrText>
      </w:r>
      <w:r w:rsidRPr="000A1A95">
        <w:fldChar w:fldCharType="separate"/>
      </w:r>
      <w:r w:rsidRPr="000A1A95">
        <w:rPr>
          <w:rStyle w:val="Hypertextovodkaz"/>
        </w:rPr>
        <w:t xml:space="preserve">Senát schválil trestní </w:t>
      </w:r>
      <w:proofErr w:type="gramStart"/>
      <w:r w:rsidRPr="000A1A95">
        <w:rPr>
          <w:rStyle w:val="Hypertextovodkaz"/>
        </w:rPr>
        <w:t>novelu - Novinky</w:t>
      </w:r>
      <w:proofErr w:type="gramEnd"/>
      <w:r w:rsidRPr="000A1A95">
        <w:fldChar w:fldCharType="end"/>
      </w:r>
    </w:p>
    <w:p w14:paraId="2303A689" w14:textId="4098555C" w:rsidR="000A1A95" w:rsidRDefault="000A1A95">
      <w:hyperlink r:id="rId4" w:history="1">
        <w:r w:rsidRPr="0032305E">
          <w:rPr>
            <w:rStyle w:val="Hypertextovodkaz"/>
          </w:rPr>
          <w:t>https://www.novinky.cz/clanek/domaci-senat-schvalil-trestni-novelu-40528771</w:t>
        </w:r>
      </w:hyperlink>
    </w:p>
    <w:p w14:paraId="53974737" w14:textId="2E5A8786" w:rsidR="000236E9" w:rsidRPr="000236E9" w:rsidRDefault="000236E9" w:rsidP="000236E9">
      <w:r w:rsidRPr="000236E9">
        <w:t xml:space="preserve">Senát schválil novelu trestního zákoníku, která má podle vlády vést ke snížení počtu vězňů a recidivy i k úsporám státního rozpočtu. Rozhodl o tom dnes navzdory výhradám části svých členů vůči možnosti ukládat samostatné peněžité tresty i za závažnější zločiny či přečiny. Novela dává větší přednost alternativním trestům a některé činy částečně dekriminalizuje, například neplacení výživného. Předloha míří k prezidentovi, aby ji </w:t>
      </w:r>
      <w:proofErr w:type="spellStart"/>
      <w:proofErr w:type="gramStart"/>
      <w:r w:rsidRPr="000236E9">
        <w:t>podepsal.Foto</w:t>
      </w:r>
      <w:proofErr w:type="spellEnd"/>
      <w:proofErr w:type="gramEnd"/>
      <w:r w:rsidRPr="000236E9">
        <w:t>: Petr Horník, Novinky</w:t>
      </w:r>
    </w:p>
    <w:p w14:paraId="6D93F433" w14:textId="77777777" w:rsidR="000236E9" w:rsidRPr="000236E9" w:rsidRDefault="000236E9" w:rsidP="000236E9">
      <w:r w:rsidRPr="000236E9">
        <w:t>Schůze Senátu, ilustrační foto</w:t>
      </w:r>
    </w:p>
    <w:p w14:paraId="600C45F5" w14:textId="77777777" w:rsidR="000236E9" w:rsidRPr="000236E9" w:rsidRDefault="000236E9" w:rsidP="000236E9">
      <w:r w:rsidRPr="000236E9">
        <w:t>Článek</w:t>
      </w:r>
    </w:p>
    <w:p w14:paraId="51E4A48A" w14:textId="77777777" w:rsidR="000236E9" w:rsidRPr="000236E9" w:rsidRDefault="000236E9" w:rsidP="000236E9">
      <w:r w:rsidRPr="000236E9">
        <w:t>Peněžitý trest budou moci soudy ukládat za jakýkoliv trestný čin vyjma zvlášť závažných zločinů nebo přečinů týrání svěřené osoby a osoby žijící ve společném obydlí. Část senátorů včetně ústavně-právního výboru chtěla tuto možnost omezit výhradně na přečiny s výjimkou týrání. Přečiny jsou trestné činy, za něž hrozí nejvýše pětileté vězení.</w:t>
      </w:r>
    </w:p>
    <w:p w14:paraId="4B89287C" w14:textId="77777777" w:rsidR="000236E9" w:rsidRPr="000236E9" w:rsidRDefault="000236E9" w:rsidP="000236E9">
      <w:r w:rsidRPr="000236E9">
        <w:t>U závažných činů, například znásilnění, jej ale nebude možné uložit jako jediný trest. Sexuální zločinci a pachatelé dalších činů budou mít až doživotní zápis v evidenci, který jim zamezí v práci s dětmi. Pachatelé méně závažných činů s </w:t>
      </w:r>
      <w:proofErr w:type="gramStart"/>
      <w:r w:rsidRPr="000236E9">
        <w:t>nižší</w:t>
      </w:r>
      <w:proofErr w:type="gramEnd"/>
      <w:r w:rsidRPr="000236E9">
        <w:t xml:space="preserve"> než pětiletou horní hranicí trestní sazby nebudou smět pracovat s dětmi 20 let. Dobu nebude možné zkrátit.</w:t>
      </w:r>
    </w:p>
    <w:p w14:paraId="67E2FB88" w14:textId="77777777" w:rsidR="000236E9" w:rsidRPr="000236E9" w:rsidRDefault="000236E9" w:rsidP="000236E9">
      <w:r w:rsidRPr="000236E9">
        <w:t>Kromě rozšíření možnosti alternativních trestů novela snižuje sazby za opakovanou krádež nebo za schvalování terorismu na internetu. U zanedbání povinné výživy mají být napříště trestné jen případy, kdy neplacení alimentů vystaví vyživovaného člověka nebezpečí nouze.</w:t>
      </w:r>
    </w:p>
    <w:p w14:paraId="7C8238A6" w14:textId="6A5BB2E3" w:rsidR="000236E9" w:rsidRPr="000236E9" w:rsidRDefault="000236E9" w:rsidP="000236E9">
      <w:r w:rsidRPr="000236E9">
        <w:t xml:space="preserve">Postih některých jiných jednání novela zpřísňuje, například trestá takzvanou </w:t>
      </w:r>
      <w:proofErr w:type="spellStart"/>
      <w:r w:rsidRPr="000236E9">
        <w:t>deepfake</w:t>
      </w:r>
      <w:proofErr w:type="spellEnd"/>
      <w:r w:rsidRPr="000236E9">
        <w:t xml:space="preserve"> pornografii vytvořenou umělou inteligencí. Soudy budou moci trestat rovněž </w:t>
      </w:r>
      <w:proofErr w:type="spellStart"/>
      <w:r w:rsidRPr="000236E9">
        <w:t>deepfake</w:t>
      </w:r>
      <w:proofErr w:type="spellEnd"/>
      <w:r w:rsidRPr="000236E9">
        <w:t xml:space="preserve"> materiály vytvářené v úmyslu způsobit druhému člověku vážnou újmu na jeho právech. Soudy budou moci ukládat nepodmíněný trest vězení zrychleně už trestním příkazem, tedy bez nařízení hlavního líčení.</w:t>
      </w:r>
    </w:p>
    <w:p w14:paraId="34B7E6F8" w14:textId="77777777" w:rsidR="000236E9" w:rsidRPr="000236E9" w:rsidRDefault="000236E9" w:rsidP="000236E9">
      <w:r w:rsidRPr="000236E9">
        <w:t xml:space="preserve">Uvolnila se pravidla pro pěstování a držení konopí, upravila výše trestních sazeb u části konopných deliktů a umožnila léčbu </w:t>
      </w:r>
      <w:proofErr w:type="spellStart"/>
      <w:r w:rsidRPr="000236E9">
        <w:t>psilocybinem</w:t>
      </w:r>
      <w:proofErr w:type="spellEnd"/>
      <w:r w:rsidRPr="000236E9">
        <w:t>.</w:t>
      </w:r>
    </w:p>
    <w:p w14:paraId="4D1CA076" w14:textId="3BEDE263" w:rsidR="000236E9" w:rsidRPr="000236E9" w:rsidRDefault="000236E9" w:rsidP="000236E9">
      <w:r w:rsidRPr="000236E9">
        <w:t xml:space="preserve">Legální má být podle novely </w:t>
      </w:r>
      <w:proofErr w:type="spellStart"/>
      <w:r w:rsidRPr="000236E9">
        <w:t>samopěstování</w:t>
      </w:r>
      <w:proofErr w:type="spellEnd"/>
      <w:r w:rsidRPr="000236E9">
        <w:t xml:space="preserve"> nanejvýš tři konopných rostlin a držení až 100 gramů konopí doma a 25 gramů venku. Pěstování čtyř až pěti rostlin by mohlo být přestupkem, více rostlin trestným činem, stejně jako držení více než 200 gramů konopí v obydlí. Trestné činy související s konopím budou mít v zákoníku samostatnou pasáž, přičemž sazby mají podle zdůvodnění lépe odrážet společenský dopad konopí. Trestné už nebude držení konopí určitého množství pro jiného člověka.</w:t>
      </w:r>
    </w:p>
    <w:p w14:paraId="5E44BF1C" w14:textId="77777777" w:rsidR="000236E9" w:rsidRDefault="000236E9" w:rsidP="000236E9">
      <w:r w:rsidRPr="000236E9">
        <w:lastRenderedPageBreak/>
        <w:t>Novela dále rozšiřuje výčet pohnutek u takzvaných předsudečných trestných činů, tedy trestných činů spáchaných z nenávisti. Přísněji by tak nově měly být postihovány například i cílené útoky na zdravotně postižené. K dalším změnám patří to, že trest zákazu plnění veřejných zakázek, účasti ve veřejné soutěži a zákazu přijímání dotací půjde uložit i fyzickým osobám, nejen právnickým.</w:t>
      </w:r>
    </w:p>
    <w:p w14:paraId="143DB48B" w14:textId="77777777" w:rsidR="000236E9" w:rsidRDefault="000236E9" w:rsidP="000236E9"/>
    <w:p w14:paraId="2F8C97F3" w14:textId="77777777" w:rsidR="000236E9" w:rsidRDefault="000236E9" w:rsidP="000236E9"/>
    <w:p w14:paraId="416B219C" w14:textId="77777777" w:rsidR="000236E9" w:rsidRPr="000236E9" w:rsidRDefault="000236E9" w:rsidP="000236E9">
      <w:pPr>
        <w:rPr>
          <w:b/>
          <w:bCs/>
        </w:rPr>
      </w:pPr>
      <w:r w:rsidRPr="000236E9">
        <w:rPr>
          <w:b/>
          <w:bCs/>
        </w:rPr>
        <w:t>Řekl/a jsi:</w:t>
      </w:r>
    </w:p>
    <w:p w14:paraId="45F5248E" w14:textId="77777777" w:rsidR="000236E9" w:rsidRPr="000236E9" w:rsidRDefault="000236E9" w:rsidP="000236E9">
      <w:r w:rsidRPr="000236E9">
        <w:t xml:space="preserve">Uprav následující článek s níže uvedenými klíčovými slovy: potřebnost, velká změna, aktualizace, užitečnost, </w:t>
      </w:r>
    </w:p>
    <w:p w14:paraId="68882EFB" w14:textId="77777777" w:rsidR="000236E9" w:rsidRPr="000236E9" w:rsidRDefault="000236E9" w:rsidP="000236E9">
      <w:pPr>
        <w:rPr>
          <w:b/>
          <w:bCs/>
        </w:rPr>
      </w:pPr>
      <w:proofErr w:type="spellStart"/>
      <w:r w:rsidRPr="000236E9">
        <w:rPr>
          <w:b/>
          <w:bCs/>
        </w:rPr>
        <w:t>ChatGPT</w:t>
      </w:r>
      <w:proofErr w:type="spellEnd"/>
      <w:r w:rsidRPr="000236E9">
        <w:rPr>
          <w:b/>
          <w:bCs/>
        </w:rPr>
        <w:t xml:space="preserve"> řekl:</w:t>
      </w:r>
    </w:p>
    <w:p w14:paraId="4B7F3364" w14:textId="77777777" w:rsidR="000236E9" w:rsidRPr="000236E9" w:rsidRDefault="000236E9" w:rsidP="000236E9">
      <w:r w:rsidRPr="000236E9">
        <w:t xml:space="preserve">Jistě, prosím, vlož článek, který chceš upravit. Následně do něj zapracují klíčová slova: </w:t>
      </w:r>
      <w:r w:rsidRPr="000236E9">
        <w:rPr>
          <w:b/>
          <w:bCs/>
        </w:rPr>
        <w:t>potřebnost</w:t>
      </w:r>
      <w:r w:rsidRPr="000236E9">
        <w:t xml:space="preserve">, </w:t>
      </w:r>
      <w:r w:rsidRPr="000236E9">
        <w:rPr>
          <w:b/>
          <w:bCs/>
        </w:rPr>
        <w:t>velká změna</w:t>
      </w:r>
      <w:r w:rsidRPr="000236E9">
        <w:t xml:space="preserve">, </w:t>
      </w:r>
      <w:r w:rsidRPr="000236E9">
        <w:rPr>
          <w:b/>
          <w:bCs/>
        </w:rPr>
        <w:t>aktualizace</w:t>
      </w:r>
      <w:r w:rsidRPr="000236E9">
        <w:t xml:space="preserve"> a </w:t>
      </w:r>
      <w:r w:rsidRPr="000236E9">
        <w:rPr>
          <w:b/>
          <w:bCs/>
        </w:rPr>
        <w:t>užitečnost</w:t>
      </w:r>
      <w:r w:rsidRPr="000236E9">
        <w:t xml:space="preserve"> – a to tak, aby text zůstal profesionální, srozumitelný a plynulý.</w:t>
      </w:r>
    </w:p>
    <w:p w14:paraId="69E365DB" w14:textId="77777777" w:rsidR="000236E9" w:rsidRPr="000236E9" w:rsidRDefault="000236E9" w:rsidP="000236E9">
      <w:pPr>
        <w:rPr>
          <w:b/>
          <w:bCs/>
        </w:rPr>
      </w:pPr>
      <w:r w:rsidRPr="000236E9">
        <w:rPr>
          <w:b/>
          <w:bCs/>
        </w:rPr>
        <w:t>Řekl/a jsi:</w:t>
      </w:r>
    </w:p>
    <w:p w14:paraId="53C77D4A" w14:textId="77777777" w:rsidR="000236E9" w:rsidRPr="000236E9" w:rsidRDefault="000236E9" w:rsidP="000236E9">
      <w:r w:rsidRPr="000236E9">
        <w:t xml:space="preserve">Senát schválil novelu trestního zákoníku, která má podle vlády vést ke snížení počtu vězňů a recidivy i k úsporám státního rozpočtu. Rozhodl o tom dnes navzdory výhradám části svých členů vůči možnosti ukládat samostatné peněžité tresty i za závažnější zločiny či přečiny. Novela dává větší přednost alternativním trestům a některé činy částečně dekriminalizuje, například neplacení výživného. Předloha míří k prezidentovi, aby ji </w:t>
      </w:r>
      <w:proofErr w:type="spellStart"/>
      <w:proofErr w:type="gramStart"/>
      <w:r w:rsidRPr="000236E9">
        <w:t>podepsal.Foto</w:t>
      </w:r>
      <w:proofErr w:type="spellEnd"/>
      <w:proofErr w:type="gramEnd"/>
      <w:r w:rsidRPr="000236E9">
        <w:t xml:space="preserve">: Petr Horník, Novinky Schůze Senátu, ilustrační foto Článek Peněžitý trest budou moci soudy ukládat za jakýkoliv trestný čin vyjma zvlášť závažných zločinů nebo přečinů týrání svěřené osoby a osoby žijící ve společném obydlí. Část senátorů včetně ústavně-právního výboru chtěla tuto možnost omezit výhradně na přečiny s výjimkou týrání. Přečiny jsou trestné činy, za něž hrozí nejvýše pětileté vězení. U závažných činů, například znásilnění, jej ale nebude možné uložit jako jediný trest. Sexuální zločinci a pachatelé dalších činů budou mít až doživotní zápis v evidenci, který jim zamezí v práci s dětmi. Pachatelé méně závažných činů s </w:t>
      </w:r>
      <w:proofErr w:type="gramStart"/>
      <w:r w:rsidRPr="000236E9">
        <w:t>nižší</w:t>
      </w:r>
      <w:proofErr w:type="gramEnd"/>
      <w:r w:rsidRPr="000236E9">
        <w:t xml:space="preserve"> než pětiletou horní hranicí trestní sazby nebudou smět pracovat s dětmi 20 let. Dobu nebude možné zkrátit. Kromě rozšíření možnosti alternativních trestů novela snižuje sazby za opakovanou krádež nebo za schvalování terorismu na internetu. U zanedbání povinné výživy mají být napříště trestné jen případy, kdy neplacení alimentů vystaví vyživovaného člověka nebezpečí nouze. Postih některých jiných jednání novela zpřísňuje, například trestá takzvanou </w:t>
      </w:r>
      <w:proofErr w:type="spellStart"/>
      <w:r w:rsidRPr="000236E9">
        <w:t>deepfake</w:t>
      </w:r>
      <w:proofErr w:type="spellEnd"/>
      <w:r w:rsidRPr="000236E9">
        <w:t xml:space="preserve"> pornografii vytvořenou umělou inteligencí. Soudy budou moci trestat rovněž </w:t>
      </w:r>
      <w:proofErr w:type="spellStart"/>
      <w:r w:rsidRPr="000236E9">
        <w:t>deepfake</w:t>
      </w:r>
      <w:proofErr w:type="spellEnd"/>
      <w:r w:rsidRPr="000236E9">
        <w:t xml:space="preserve"> materiály vytvářené v úmyslu způsobit druhému člověku vážnou újmu na jeho právech. Soudy budou moci ukládat nepodmíněný trest vězení zrychleně už trestním příkazem, tedy bez nařízení hlavního líčení. Uvolnila se pravidla pro </w:t>
      </w:r>
      <w:r w:rsidRPr="000236E9">
        <w:lastRenderedPageBreak/>
        <w:t xml:space="preserve">pěstování a držení konopí, upravila výše trestních sazeb u části konopných deliktů a umožnila léčbu </w:t>
      </w:r>
      <w:proofErr w:type="spellStart"/>
      <w:r w:rsidRPr="000236E9">
        <w:t>psilocybinem</w:t>
      </w:r>
      <w:proofErr w:type="spellEnd"/>
      <w:r w:rsidRPr="000236E9">
        <w:t xml:space="preserve">. Legální má být podle novely </w:t>
      </w:r>
      <w:proofErr w:type="spellStart"/>
      <w:r w:rsidRPr="000236E9">
        <w:t>samopěstování</w:t>
      </w:r>
      <w:proofErr w:type="spellEnd"/>
      <w:r w:rsidRPr="000236E9">
        <w:t xml:space="preserve"> nanejvýš tři konopných rostlin a držení až 100 gramů konopí doma a 25 gramů venku. Pěstování čtyř až pěti rostlin by mohlo být přestupkem, více rostlin trestným činem, stejně jako držení více než 200 gramů konopí v obydlí. Trestné činy související s konopím budou mít v zákoníku samostatnou pasáž, přičemž sazby mají podle zdůvodnění lépe odrážet společenský dopad konopí. Trestné už nebude držení konopí určitého množství pro jiného člověka. Novela dále rozšiřuje výčet pohnutek u takzvaných předsudečných trestných činů, tedy trestných činů spáchaných z nenávisti. Přísněji by tak nově měly být postihovány například i cílené útoky na zdravotně postižené. K dalším změnám patří to, že trest zákazu plnění veřejných zakázek, účasti ve veřejné soutěži a zákazu přijímání dotací půjde uložit i fyzickým osobám, nejen právnickým. </w:t>
      </w:r>
    </w:p>
    <w:p w14:paraId="271E6DF4" w14:textId="77777777" w:rsidR="000236E9" w:rsidRPr="000236E9" w:rsidRDefault="000236E9" w:rsidP="000236E9">
      <w:pPr>
        <w:rPr>
          <w:b/>
          <w:bCs/>
        </w:rPr>
      </w:pPr>
      <w:proofErr w:type="spellStart"/>
      <w:r w:rsidRPr="000236E9">
        <w:rPr>
          <w:b/>
          <w:bCs/>
        </w:rPr>
        <w:t>ChatGPT</w:t>
      </w:r>
      <w:proofErr w:type="spellEnd"/>
      <w:r w:rsidRPr="000236E9">
        <w:rPr>
          <w:b/>
          <w:bCs/>
        </w:rPr>
        <w:t xml:space="preserve"> řekl:</w:t>
      </w:r>
    </w:p>
    <w:p w14:paraId="556CFCF6" w14:textId="77777777" w:rsidR="000236E9" w:rsidRPr="000236E9" w:rsidRDefault="000236E9" w:rsidP="000236E9">
      <w:pPr>
        <w:rPr>
          <w:highlight w:val="yellow"/>
        </w:rPr>
      </w:pPr>
      <w:r w:rsidRPr="000236E9">
        <w:rPr>
          <w:highlight w:val="yellow"/>
        </w:rPr>
        <w:t xml:space="preserve">Zde je upravený článek s důrazem na klíčová slova: </w:t>
      </w:r>
      <w:r w:rsidRPr="000236E9">
        <w:rPr>
          <w:b/>
          <w:bCs/>
          <w:highlight w:val="yellow"/>
        </w:rPr>
        <w:t>potřebnost</w:t>
      </w:r>
      <w:r w:rsidRPr="000236E9">
        <w:rPr>
          <w:highlight w:val="yellow"/>
        </w:rPr>
        <w:t xml:space="preserve">, </w:t>
      </w:r>
      <w:r w:rsidRPr="000236E9">
        <w:rPr>
          <w:b/>
          <w:bCs/>
          <w:highlight w:val="yellow"/>
        </w:rPr>
        <w:t>velká změna</w:t>
      </w:r>
      <w:r w:rsidRPr="000236E9">
        <w:rPr>
          <w:highlight w:val="yellow"/>
        </w:rPr>
        <w:t xml:space="preserve">, </w:t>
      </w:r>
      <w:r w:rsidRPr="000236E9">
        <w:rPr>
          <w:b/>
          <w:bCs/>
          <w:highlight w:val="yellow"/>
        </w:rPr>
        <w:t>aktualizace</w:t>
      </w:r>
      <w:r w:rsidRPr="000236E9">
        <w:rPr>
          <w:highlight w:val="yellow"/>
        </w:rPr>
        <w:t xml:space="preserve">, </w:t>
      </w:r>
      <w:r w:rsidRPr="000236E9">
        <w:rPr>
          <w:b/>
          <w:bCs/>
          <w:highlight w:val="yellow"/>
        </w:rPr>
        <w:t>užitečnost</w:t>
      </w:r>
      <w:r w:rsidRPr="000236E9">
        <w:rPr>
          <w:highlight w:val="yellow"/>
        </w:rPr>
        <w:t xml:space="preserve"> – zachován byl profesionální a věcný tón:</w:t>
      </w:r>
    </w:p>
    <w:p w14:paraId="5131429B" w14:textId="77777777" w:rsidR="000236E9" w:rsidRPr="000236E9" w:rsidRDefault="000236E9" w:rsidP="000236E9">
      <w:r w:rsidRPr="000236E9">
        <w:rPr>
          <w:highlight w:val="yellow"/>
        </w:rPr>
        <w:pict w14:anchorId="5152D0A7">
          <v:rect id="_x0000_i1074" style="width:0;height:1.5pt" o:hralign="center" o:hrstd="t" o:hr="t" fillcolor="#a0a0a0" stroked="f"/>
        </w:pict>
      </w:r>
    </w:p>
    <w:p w14:paraId="69D51AF5" w14:textId="77777777" w:rsidR="000236E9" w:rsidRPr="000236E9" w:rsidRDefault="000236E9" w:rsidP="000236E9">
      <w:r w:rsidRPr="000236E9">
        <w:rPr>
          <w:b/>
          <w:bCs/>
        </w:rPr>
        <w:t>Senát schválil důležitou aktualizaci trestního zákoníku, která reflektuje potřebnost změn v české justici</w:t>
      </w:r>
    </w:p>
    <w:p w14:paraId="2F78235D" w14:textId="77777777" w:rsidR="000236E9" w:rsidRPr="000236E9" w:rsidRDefault="000236E9" w:rsidP="000236E9">
      <w:r w:rsidRPr="000236E9">
        <w:t xml:space="preserve">Senát dnes schválil novelu trestního zákoníku, kterou vláda označuje za krok směrem ke snížení počtu vězňů, omezení recidivy a větší efektivitě výdajů státního rozpočtu. Tento legislativní krok představuje </w:t>
      </w:r>
      <w:r w:rsidRPr="000236E9">
        <w:rPr>
          <w:b/>
          <w:bCs/>
        </w:rPr>
        <w:t>velkou změnu</w:t>
      </w:r>
      <w:r w:rsidRPr="000236E9">
        <w:t xml:space="preserve"> v přístupu k trestání – klade důraz na </w:t>
      </w:r>
      <w:r w:rsidRPr="000236E9">
        <w:rPr>
          <w:b/>
          <w:bCs/>
        </w:rPr>
        <w:t>užitečnost</w:t>
      </w:r>
      <w:r w:rsidRPr="000236E9">
        <w:t xml:space="preserve"> alternativních trestů a modernizaci systému v souladu se současnou společenskou realitou. Navzdory výhradám některých senátorů novela prošla a nyní míří k podpisu prezidenta.</w:t>
      </w:r>
    </w:p>
    <w:p w14:paraId="2EF17204" w14:textId="77777777" w:rsidR="000236E9" w:rsidRPr="000236E9" w:rsidRDefault="000236E9" w:rsidP="000236E9">
      <w:r w:rsidRPr="000236E9">
        <w:t xml:space="preserve">Novela umožňuje ukládat peněžité tresty i za některé závažnější trestné činy, vyjma těch nejzávažnějších, jako je týrání svěřené osoby či osob ve společném obydlí. </w:t>
      </w:r>
      <w:r w:rsidRPr="000236E9">
        <w:rPr>
          <w:b/>
          <w:bCs/>
        </w:rPr>
        <w:t>Aktualizace</w:t>
      </w:r>
      <w:r w:rsidRPr="000236E9">
        <w:t xml:space="preserve"> trestního rámce zavádí možnost širšího využití peněžitých trestů, což má přispět k lepší individualizaci trestání a zároveň k odlehčení přeplněného vězeňského systému. Zároveň se zpřesňuje postih sexuálních trestných činů – pachatelé těchto činů zůstanou doživotně evidováni a bude jim znemožněna práce s dětmi.</w:t>
      </w:r>
    </w:p>
    <w:p w14:paraId="7FAFC503" w14:textId="77777777" w:rsidR="000236E9" w:rsidRPr="000236E9" w:rsidRDefault="000236E9" w:rsidP="000236E9">
      <w:r w:rsidRPr="000236E9">
        <w:t xml:space="preserve">Za </w:t>
      </w:r>
      <w:r w:rsidRPr="000236E9">
        <w:rPr>
          <w:b/>
          <w:bCs/>
        </w:rPr>
        <w:t>potřebné</w:t>
      </w:r>
      <w:r w:rsidRPr="000236E9">
        <w:t xml:space="preserve"> je rovněž považováno zpřesnění hranice trestnosti u neplacení výživného – nově bude postihováno pouze tehdy, pokud dítěti hrozí reálné nebezpečí nouze. U některých trestných činů, jako je opakovaná krádež či schvalování terorismu na internetu, došlo ke snížení trestních sazeb, což má lépe reflektovat závažnost těchto činů v kontextu dnešní doby.</w:t>
      </w:r>
    </w:p>
    <w:p w14:paraId="152601D3" w14:textId="77777777" w:rsidR="000236E9" w:rsidRPr="000236E9" w:rsidRDefault="000236E9" w:rsidP="000236E9">
      <w:r w:rsidRPr="000236E9">
        <w:t xml:space="preserve">Naopak novela zpřísňuje postih moderních forem škodlivého jednání, jako je </w:t>
      </w:r>
      <w:proofErr w:type="spellStart"/>
      <w:r w:rsidRPr="000236E9">
        <w:rPr>
          <w:b/>
          <w:bCs/>
        </w:rPr>
        <w:t>deepfake</w:t>
      </w:r>
      <w:proofErr w:type="spellEnd"/>
      <w:r w:rsidRPr="000236E9">
        <w:rPr>
          <w:b/>
          <w:bCs/>
        </w:rPr>
        <w:t xml:space="preserve"> pornografie</w:t>
      </w:r>
      <w:r w:rsidRPr="000236E9">
        <w:t xml:space="preserve"> a zneužívání umělé inteligence k újmě na právech druhých. Soudy budou </w:t>
      </w:r>
      <w:r w:rsidRPr="000236E9">
        <w:lastRenderedPageBreak/>
        <w:t>nově moci ukládat i nepodmíněné tresty vězení přímo prostřednictvím trestního příkazu bez nutnosti hlavního líčení, což má zefektivnit justiční procesy.</w:t>
      </w:r>
    </w:p>
    <w:p w14:paraId="6E20A755" w14:textId="77777777" w:rsidR="000236E9" w:rsidRPr="000236E9" w:rsidRDefault="000236E9" w:rsidP="000236E9">
      <w:r w:rsidRPr="000236E9">
        <w:rPr>
          <w:b/>
          <w:bCs/>
        </w:rPr>
        <w:t>Významnou aktualizací</w:t>
      </w:r>
      <w:r w:rsidRPr="000236E9">
        <w:t xml:space="preserve"> prošla i pravidla týkající se konopí – novela legalizuje držení až tří rostlin pro vlastní potřebu a stanovuje jasné hranice mezi přestupkem a trestným činem. Umožňuje také léčbu </w:t>
      </w:r>
      <w:proofErr w:type="spellStart"/>
      <w:r w:rsidRPr="000236E9">
        <w:t>psilocybinem</w:t>
      </w:r>
      <w:proofErr w:type="spellEnd"/>
      <w:r w:rsidRPr="000236E9">
        <w:t xml:space="preserve">. Tato část zákona má potenciál výrazně přispět k dekriminalizaci méně nebezpečných forem jednání a zároveň umožnit rozvoj terapeutických přístupů, což je vnímáno jako </w:t>
      </w:r>
      <w:r w:rsidRPr="000236E9">
        <w:rPr>
          <w:b/>
          <w:bCs/>
        </w:rPr>
        <w:t>užitečný posun</w:t>
      </w:r>
      <w:r w:rsidRPr="000236E9">
        <w:t>.</w:t>
      </w:r>
    </w:p>
    <w:p w14:paraId="75C0641B" w14:textId="77777777" w:rsidR="000236E9" w:rsidRPr="000236E9" w:rsidRDefault="000236E9" w:rsidP="000236E9">
      <w:r w:rsidRPr="000236E9">
        <w:t xml:space="preserve">Rozšíření definice předsudečných trestných činů o nové pohnutky, včetně nenávisti vůči zdravotně postiženým osobám, rovněž odráží </w:t>
      </w:r>
      <w:r w:rsidRPr="000236E9">
        <w:rPr>
          <w:b/>
          <w:bCs/>
        </w:rPr>
        <w:t>potřebnost</w:t>
      </w:r>
      <w:r w:rsidRPr="000236E9">
        <w:t xml:space="preserve"> lepší ochrany zranitelných skupin. Zákaz účasti ve veřejných zakázkách bude možné nově ukládat i fyzickým osobám, čímž se zpřísňuje postih i v oblasti hospodářské kriminality.</w:t>
      </w:r>
    </w:p>
    <w:p w14:paraId="70CD664D" w14:textId="77777777" w:rsidR="000236E9" w:rsidRPr="000236E9" w:rsidRDefault="000236E9" w:rsidP="000236E9">
      <w:r w:rsidRPr="000236E9">
        <w:t xml:space="preserve">Celkově tato novela představuje </w:t>
      </w:r>
      <w:r w:rsidRPr="000236E9">
        <w:rPr>
          <w:b/>
          <w:bCs/>
        </w:rPr>
        <w:t>velkou změnu</w:t>
      </w:r>
      <w:r w:rsidRPr="000236E9">
        <w:t xml:space="preserve"> ve filozofii trestního práva – od pouhého trestání směrem k </w:t>
      </w:r>
      <w:r w:rsidRPr="000236E9">
        <w:rPr>
          <w:b/>
          <w:bCs/>
        </w:rPr>
        <w:t>užitečnějším, individuálně přizpůsobeným a systémově efektivnějším řešením</w:t>
      </w:r>
      <w:r w:rsidRPr="000236E9">
        <w:t>.</w:t>
      </w:r>
    </w:p>
    <w:p w14:paraId="12DA99FA" w14:textId="77777777" w:rsidR="000236E9" w:rsidRPr="000236E9" w:rsidRDefault="000236E9" w:rsidP="000236E9">
      <w:r w:rsidRPr="000236E9">
        <w:pict w14:anchorId="711B84A9">
          <v:rect id="_x0000_i1075" style="width:0;height:1.5pt" o:hralign="center" o:hrstd="t" o:hr="t" fillcolor="#a0a0a0" stroked="f"/>
        </w:pict>
      </w:r>
    </w:p>
    <w:p w14:paraId="6751C4FD" w14:textId="77777777" w:rsidR="000236E9" w:rsidRPr="000236E9" w:rsidRDefault="000236E9" w:rsidP="000236E9">
      <w:r w:rsidRPr="000236E9">
        <w:t>Mohu pro vás připravit i zkrácenou verzi vhodnou např. pro firemní newsletter nebo shrnutí na web. Chcete ji?</w:t>
      </w:r>
    </w:p>
    <w:p w14:paraId="46FF0E74" w14:textId="77777777" w:rsidR="000236E9" w:rsidRPr="000236E9" w:rsidRDefault="000236E9" w:rsidP="000236E9">
      <w:pPr>
        <w:rPr>
          <w:b/>
          <w:bCs/>
        </w:rPr>
      </w:pPr>
      <w:r w:rsidRPr="000236E9">
        <w:rPr>
          <w:b/>
          <w:bCs/>
        </w:rPr>
        <w:t>Řekl/a jsi:</w:t>
      </w:r>
    </w:p>
    <w:p w14:paraId="41DA4B3C" w14:textId="77777777" w:rsidR="000236E9" w:rsidRPr="000236E9" w:rsidRDefault="000236E9" w:rsidP="000236E9">
      <w:r w:rsidRPr="000236E9">
        <w:t>ano chci</w:t>
      </w:r>
    </w:p>
    <w:p w14:paraId="6E85277E" w14:textId="77777777" w:rsidR="000236E9" w:rsidRPr="000236E9" w:rsidRDefault="000236E9" w:rsidP="000236E9">
      <w:pPr>
        <w:rPr>
          <w:b/>
          <w:bCs/>
        </w:rPr>
      </w:pPr>
      <w:proofErr w:type="spellStart"/>
      <w:r w:rsidRPr="000236E9">
        <w:rPr>
          <w:b/>
          <w:bCs/>
        </w:rPr>
        <w:t>ChatGPT</w:t>
      </w:r>
      <w:proofErr w:type="spellEnd"/>
      <w:r w:rsidRPr="000236E9">
        <w:rPr>
          <w:b/>
          <w:bCs/>
        </w:rPr>
        <w:t xml:space="preserve"> řekl:</w:t>
      </w:r>
    </w:p>
    <w:p w14:paraId="0548FFCB" w14:textId="77777777" w:rsidR="000236E9" w:rsidRPr="000236E9" w:rsidRDefault="000236E9" w:rsidP="000236E9">
      <w:pPr>
        <w:rPr>
          <w:highlight w:val="green"/>
        </w:rPr>
      </w:pPr>
      <w:r w:rsidRPr="000236E9">
        <w:rPr>
          <w:highlight w:val="green"/>
        </w:rPr>
        <w:t>Zde je zkrácená a profesionálně formulovaná verze článku vhodná pro newsletter, web nebo úvodní shrnutí:</w:t>
      </w:r>
    </w:p>
    <w:p w14:paraId="5C89BB54" w14:textId="77777777" w:rsidR="000236E9" w:rsidRPr="000236E9" w:rsidRDefault="000236E9" w:rsidP="000236E9">
      <w:r w:rsidRPr="000236E9">
        <w:rPr>
          <w:highlight w:val="green"/>
        </w:rPr>
        <w:pict w14:anchorId="47BD3A1C">
          <v:rect id="_x0000_i1076" style="width:0;height:1.5pt" o:hralign="center" o:hrstd="t" o:hr="t" fillcolor="#a0a0a0" stroked="f"/>
        </w:pict>
      </w:r>
    </w:p>
    <w:p w14:paraId="2AE46247" w14:textId="77777777" w:rsidR="000236E9" w:rsidRPr="000236E9" w:rsidRDefault="000236E9" w:rsidP="000236E9">
      <w:r w:rsidRPr="000236E9">
        <w:rPr>
          <w:b/>
          <w:bCs/>
        </w:rPr>
        <w:t>Velká změna v trestním právu: Senát schválil aktualizaci s důrazem na užitečnost a potřebnost</w:t>
      </w:r>
    </w:p>
    <w:p w14:paraId="169B12B1" w14:textId="77777777" w:rsidR="000236E9" w:rsidRPr="000236E9" w:rsidRDefault="000236E9" w:rsidP="000236E9">
      <w:r w:rsidRPr="000236E9">
        <w:t xml:space="preserve">Senát schválil </w:t>
      </w:r>
      <w:r w:rsidRPr="000236E9">
        <w:rPr>
          <w:b/>
          <w:bCs/>
        </w:rPr>
        <w:t>novelu trestního zákoníku</w:t>
      </w:r>
      <w:r w:rsidRPr="000236E9">
        <w:t xml:space="preserve">, která přináší </w:t>
      </w:r>
      <w:r w:rsidRPr="000236E9">
        <w:rPr>
          <w:b/>
          <w:bCs/>
        </w:rPr>
        <w:t>zásadní změny</w:t>
      </w:r>
      <w:r w:rsidRPr="000236E9">
        <w:t xml:space="preserve"> v přístupu k trestání. Reforma má vést ke snížení počtu vězňů, omezení recidivy a úsporám pro státní rozpočet. Novela výrazně rozšiřuje </w:t>
      </w:r>
      <w:r w:rsidRPr="000236E9">
        <w:rPr>
          <w:b/>
          <w:bCs/>
        </w:rPr>
        <w:t>možnosti alternativních trestů</w:t>
      </w:r>
      <w:r w:rsidRPr="000236E9">
        <w:t xml:space="preserve">, včetně peněžitého trestu i za některé závažnější přečiny, a zároveň zpřesňuje postih skutečně nebezpečných činů – zejména v oblasti sexuálních trestných činů či zneužívání technologií (např. </w:t>
      </w:r>
      <w:proofErr w:type="spellStart"/>
      <w:r w:rsidRPr="000236E9">
        <w:t>deepfake</w:t>
      </w:r>
      <w:proofErr w:type="spellEnd"/>
      <w:r w:rsidRPr="000236E9">
        <w:t>).</w:t>
      </w:r>
    </w:p>
    <w:p w14:paraId="5628BC0F" w14:textId="77777777" w:rsidR="000236E9" w:rsidRPr="000236E9" w:rsidRDefault="000236E9" w:rsidP="000236E9">
      <w:r w:rsidRPr="000236E9">
        <w:rPr>
          <w:b/>
          <w:bCs/>
        </w:rPr>
        <w:t>Potřebnost modernizace</w:t>
      </w:r>
      <w:r w:rsidRPr="000236E9">
        <w:t xml:space="preserve"> trestního práva se odráží také v legalizaci </w:t>
      </w:r>
      <w:proofErr w:type="spellStart"/>
      <w:r w:rsidRPr="000236E9">
        <w:t>samopěstování</w:t>
      </w:r>
      <w:proofErr w:type="spellEnd"/>
      <w:r w:rsidRPr="000236E9">
        <w:t xml:space="preserve"> omezeného množství konopí, umožnění léčby </w:t>
      </w:r>
      <w:proofErr w:type="spellStart"/>
      <w:r w:rsidRPr="000236E9">
        <w:t>psilocybinem</w:t>
      </w:r>
      <w:proofErr w:type="spellEnd"/>
      <w:r w:rsidRPr="000236E9">
        <w:t xml:space="preserve"> či ve zpřesnění postihů za nenávistné trestné činy. Reforma také reaguje na aktuální výzvy digitální doby a posiluje ochranu zranitelných skupin.</w:t>
      </w:r>
    </w:p>
    <w:p w14:paraId="73C36848" w14:textId="77777777" w:rsidR="000236E9" w:rsidRPr="000236E9" w:rsidRDefault="000236E9" w:rsidP="000236E9">
      <w:r w:rsidRPr="000236E9">
        <w:lastRenderedPageBreak/>
        <w:t xml:space="preserve">Celkově jde o </w:t>
      </w:r>
      <w:r w:rsidRPr="000236E9">
        <w:rPr>
          <w:b/>
          <w:bCs/>
        </w:rPr>
        <w:t>užitečnou a aktuální úpravu</w:t>
      </w:r>
      <w:r w:rsidRPr="000236E9">
        <w:t>, která přizpůsobuje český trestní systém reálnému vývoji společnosti.</w:t>
      </w:r>
    </w:p>
    <w:p w14:paraId="12409DDD" w14:textId="77777777" w:rsidR="000236E9" w:rsidRPr="000236E9" w:rsidRDefault="000236E9" w:rsidP="000236E9"/>
    <w:p w14:paraId="2B68331F" w14:textId="77777777" w:rsidR="000A1A95" w:rsidRDefault="000A1A95"/>
    <w:sectPr w:rsidR="000A1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95"/>
    <w:rsid w:val="000236E9"/>
    <w:rsid w:val="000A1A95"/>
    <w:rsid w:val="0030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228"/>
  <w15:chartTrackingRefBased/>
  <w15:docId w15:val="{136AD319-6560-4D04-8B12-DE7BB2B6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1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1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1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1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1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1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1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1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1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1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1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1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1A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1A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1A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1A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1A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1A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1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1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1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1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1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1A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1A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1A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1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1A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1A9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A1A9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1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7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0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6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3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7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0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3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16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5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2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3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0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2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63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5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3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6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7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8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54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97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4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3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0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2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3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5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9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3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1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26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7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11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41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6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6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771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5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23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6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8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0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2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15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2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6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20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2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36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7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63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3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vinky.cz/clanek/domaci-senat-schvalil-trestni-novelu-4052877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1492</Words>
  <Characters>8805</Characters>
  <Application>Microsoft Office Word</Application>
  <DocSecurity>0</DocSecurity>
  <Lines>73</Lines>
  <Paragraphs>20</Paragraphs>
  <ScaleCrop>false</ScaleCrop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Zelenkova</dc:creator>
  <cp:keywords/>
  <dc:description/>
  <cp:lastModifiedBy>Veronika Zelenkova</cp:lastModifiedBy>
  <cp:revision>2</cp:revision>
  <dcterms:created xsi:type="dcterms:W3CDTF">2025-07-14T09:49:00Z</dcterms:created>
  <dcterms:modified xsi:type="dcterms:W3CDTF">2025-07-14T10:04:00Z</dcterms:modified>
</cp:coreProperties>
</file>